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2017 198 vom 12. März 2018</w:t>
      </w:r>
    </w:p>
    <w:p>
      <w:r>
        <w:t>SZ Gerichte, 2018-03-12, DE</w:t>
      </w:r>
    </w:p>
    <w:p>
      <w:r>
        <w:rPr>
          <w:b/>
        </w:rPr>
        <w:t xml:space="preserve">Quelle: </w:t>
      </w:r>
      <w:r>
        <w:t>https://mcp.opencaselaw.ch/entscheid/sz_gerichte_BEK 2017 198</w:t>
      </w:r>
    </w:p>
    <w:p>
      <w:r>
        <w:t>FR: SZ_GERICHTE BEK 2017 198 du 12 mars 2018</w:t>
      </w:r>
    </w:p>
    <w:p>
      <w:r>
        <w:t>IT: SZ_GERICHTE BEK 2017 198 del 12 marzo 2018</w:t>
      </w:r>
    </w:p>
    <w:p>
      <w:pPr>
        <w:pStyle w:val="Heading2"/>
      </w:pPr>
      <w:r>
        <w:t>Regeste</w:t>
      </w:r>
    </w:p>
    <w:p>
      <w:r>
        <w:t>Ausstand, amtliche Verteidigung, Akteneinsicht, Teilnahmerecht | Strafgesetzbuch</w:t>
      </w:r>
    </w:p>
    <w:p>
      <w:pPr>
        <w:pStyle w:val="Heading2"/>
      </w:pPr>
      <w:r>
        <w:t>Erwägungen</w:t>
      </w:r>
    </w:p>
    <w:p>
      <w:r>
        <w:rPr>
          <w:b/>
        </w:rPr>
        <w:t>E. 1</w:t>
      </w:r>
    </w:p>
    <w:p>
      <w:r>
        <w:t>Die Staatsanwaltschaft Höfe Einsiedeln eröffnete am 12. Oktober 2017 aufgrund einer privaten Strafanzeige gegen A.________ eine Strafuntersu- chung betreffend Gläubigerschädigung (Art. 164 Ziff. 1 StGB) durch Vermö- gensverminderung, eventuell Misswirtschaft (Art. 165 Ziff. 1 und 2 StGB) und Bevorzugung eines Gläubigers (Art. 167 StGB). Der Beschuldigte soll einen Gläubiger mit der Aushändigung aller Inhaberaktien seiner D.________ AG im Wert von Fr. 100‘000.00 zur Sicherung eines Darlehens bevorzugt bzw. zum Schaden der Anzeigeerstatter sein Vermögen vermindert haben (U-act. 9.1.02). a) Die Staatsanwaltschaft wies unter anderem die E.________ (Bank) an, Konti und Vermögenswerte der Gesellschaft zu sperren (U-act. 5.1.01). Mit Eingabe vom 22. Dezember 2017 beantragt der Beschuldigte beim Kantons- gericht, unentgeltliche Rechtspflege, Akteneinsicht, die Sistierung weiterer Ermittlungsmassnahmen, die Einstellung des Strafverfahrens und den Aus- schluss der Anzeigeerstatter von jeglicher Akteneinsicht (BEK 2017 198). b) Am 22. Januar 2018 lehnte die Staatsanwaltschaft die Einsetzung eines amtlichen Verteidigers ab. Darauf teilte der Beschuldigte am 3. Februar 2018 dem Kantonsgericht mit, seine Beschwerde (BEK 2017 198) richte sich gegen die Aufnahme der Ermittlung insgesamt, da ein ausreichender Anfangsver- dacht fehle, gegen die Einsichtnahme und Sperrung der Konten, gegen die Vernehmung des Darlehensgebers der D.________ AG sowie die Unterlas- sung, ihn als Beschuldigten vor einer etwaigen Zeugeneinvernahme zu ver- nehmen. Zusätzlich beschwert er sich dagegen, dass die Staatsanwältin nach Freigabe der Konten ohne Beschluss weitere Kontoinformationen einholte sowie ihm mit Verfügung vom 22. Januar 2018 die unentgeltliche Rechtspfle- ge verweigerte (BEK 2018 25).</w:t>
      </w:r>
    </w:p>
    <w:p>
      <w:r>
        <w:t>Kantonsgericht Schwyz 3 c) Die Staatsanwaltschaft beantwortete die erste Eingabe des Beschuldig- ten (BEK 2017 198 KG-act. 3), verzichtete aber auf weitere Stellungnahmen (BEK 2018 25 KG-act. 3).</w:t>
      </w:r>
    </w:p>
    <w:p>
      <w:r>
        <w:rPr>
          <w:b/>
        </w:rPr>
        <w:t>E. 2</w:t>
      </w:r>
    </w:p>
    <w:p>
      <w:r>
        <w:t>Die Beschwerde ist nicht gegen jegliche Tätigkeit der Staatsanwalt- schaft, sondern nur gegen Verfügungen und Verfahrenshandlungen zulässig (Art. 393 Abs. 1 lit. a StPO). Vorbehalten sind Entscheide, die das Gesetz ausdrücklich von der Anfechtbarkeit ausnimmt (Art. 380 StPO). Die Be- schwerdeinstanz ist keine „oberste Strafverfolgungsbehörde“, sondern die Staatsanwaltschaft hat das Verfahren zu führen und das Vorgehen in eige- nem, der Beschwerdeinstanz fehlenden, taktischen Ermessen festzulegen (vgl. Guidon, BSK, 22014, Art. 393 StPO N 17). a) Soweit der Beschuldigte sich gegen die Einleitung eines Vorverfahrens bzw. die Eröffnung einer Strafuntersuchung gegen ihn beschwert, kann er dies nicht anfechten (Art. 300 Abs. 2 und 309 Abs. 3 StPO). Mithin kann die Be- schwerdeinstanz nicht überprüfen, ob die Eröffnung der Untersuchung durch einen hinreichenden Anfangsverdacht gerechtfertigt ist. Allgemein sind nur Beschwerden gegen konkrete Verfügungen und Verfahrenshandlungen mög- lich. Beschwerden allein wegen Unbehagens über eine Strafuntersuchung bzw. über die offengelegte geplante Abfolge von Ermittlungshandlungen sind unzulässig (vgl. auch Guidon, BSK, 22014, Art. 393 StPO N 6 und 10). Des- halb kann der Beschwerdeführer sich nicht darüber beschweren, dass Ermitt- lungen nicht sistiert werden, bis er einvernommen worden ist. Verfügungen oder Handlungen der Staatsanwaltschaft, welche konkret darauf gerichtet wären, die Akteneinsicht (zur unentgeltlichen Rechtspflege bzw. zur amtlichen Verteidigung vgl. unten E. 3) zu verweigern, macht der Beschuldigte nicht gel- tend, weshalb auch in dieser Hinsicht seine Beschwerde unbegründet bzw. unzulässig ist. Inwiefern er durch die Sperre des Gesellschaftskontos in recht- lich geschützten Interessen persönlich direkt betroffen wäre, legt er nicht dar. Die entsprechende Verfügung der Staatsanwaltschaft (U-act. 5.1.01) wie auch</w:t>
      </w:r>
    </w:p>
    <w:p>
      <w:r>
        <w:t>Kantonsgericht Schwyz 4 das vom Beschuldigten eingereichte Schreiben der Bank vom 6. November 2017 (BEK 2017 108 KG-act. 1/2) betrifft nur Kontoverbindungen seiner Fir- ma. Diesbezüglich unterlässt es der Beschuldigte seine Beschwerdelegitima- tion nach Art. 382 Abs. 1 StPO darzutun, abgesehen davon, dass er über die ihn persönlich nicht direkt betreffende Sperre durch die Bank bereits im No- vember 2017 informiert worden und mithin seine Rügen in der Eingabe vom 22. Dezember 2017 bzw. seine ausdrückliche Beschwerde vom 3. Febru- ar 2018 ohnehin verspätet wären (Art. 396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